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B67D" w14:textId="640BC226" w:rsidR="00FC6C02" w:rsidRPr="00382A5A" w:rsidRDefault="00FC6C02" w:rsidP="00ED6588">
      <w:pPr>
        <w:jc w:val="left"/>
        <w:rPr>
          <w:rFonts w:asciiTheme="minorHAnsi" w:hAnsiTheme="minorHAnsi" w:cstheme="minorHAnsi"/>
          <w:sz w:val="32"/>
          <w:szCs w:val="32"/>
        </w:rPr>
      </w:pPr>
      <w:r w:rsidRPr="00382A5A">
        <w:rPr>
          <w:rFonts w:asciiTheme="minorHAnsi" w:hAnsiTheme="minorHAnsi" w:cstheme="minorHAnsi"/>
          <w:sz w:val="32"/>
          <w:szCs w:val="32"/>
        </w:rPr>
        <w:t>Job Description</w:t>
      </w:r>
      <w:r w:rsidR="00975258" w:rsidRPr="00382A5A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2AEDDD22" w14:textId="77777777" w:rsidR="004A5D38" w:rsidRPr="00382A5A" w:rsidRDefault="004A5D38" w:rsidP="00ED6588">
      <w:pPr>
        <w:jc w:val="left"/>
        <w:rPr>
          <w:rFonts w:asciiTheme="minorHAnsi" w:hAnsiTheme="minorHAnsi" w:cstheme="minorHAnsi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6949"/>
      </w:tblGrid>
      <w:tr w:rsidR="00D46333" w:rsidRPr="00382A5A" w14:paraId="7BB7A5F4" w14:textId="77777777" w:rsidTr="00D4633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FD304" w14:textId="77777777" w:rsidR="00D46333" w:rsidRPr="00382A5A" w:rsidRDefault="00D46333" w:rsidP="00CA0EF5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2DCF392A" w14:textId="77777777" w:rsidR="00D46333" w:rsidRPr="00382A5A" w:rsidRDefault="00D46333" w:rsidP="00CA0EF5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/>
                <w:sz w:val="24"/>
                <w:szCs w:val="24"/>
              </w:rPr>
              <w:t>Employer:</w:t>
            </w:r>
          </w:p>
          <w:p w14:paraId="01D0CBA4" w14:textId="77777777" w:rsidR="00D46333" w:rsidRPr="00382A5A" w:rsidRDefault="00D46333" w:rsidP="00CA0EF5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FBB7" w14:textId="77777777" w:rsidR="00D46333" w:rsidRPr="00382A5A" w:rsidRDefault="00D46333" w:rsidP="00CA0EF5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06656A9C" w14:textId="22A2DE3F" w:rsidR="00D46333" w:rsidRPr="00382A5A" w:rsidRDefault="00975258" w:rsidP="00975258">
            <w:pPr>
              <w:pStyle w:val="Header"/>
              <w:tabs>
                <w:tab w:val="left" w:pos="9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noProof/>
                <w:sz w:val="24"/>
                <w:szCs w:val="24"/>
                <w:lang w:eastAsia="en-GB"/>
              </w:rPr>
              <w:t>Active Black Country</w:t>
            </w:r>
            <w:r w:rsidR="00607B1B" w:rsidRPr="00382A5A">
              <w:rPr>
                <w:rFonts w:asciiTheme="minorHAnsi" w:hAnsiTheme="minorHAnsi" w:cstheme="minorHAnsi"/>
                <w:noProof/>
                <w:sz w:val="24"/>
                <w:szCs w:val="24"/>
                <w:lang w:eastAsia="en-GB"/>
              </w:rPr>
              <w:t xml:space="preserve"> Limited </w:t>
            </w:r>
          </w:p>
        </w:tc>
      </w:tr>
      <w:tr w:rsidR="009004DA" w:rsidRPr="00382A5A" w14:paraId="2D3BA9CA" w14:textId="77777777" w:rsidTr="00281DCA">
        <w:tc>
          <w:tcPr>
            <w:tcW w:w="2093" w:type="dxa"/>
            <w:shd w:val="clear" w:color="auto" w:fill="D9D9D9"/>
          </w:tcPr>
          <w:p w14:paraId="4F668630" w14:textId="77777777" w:rsidR="009004DA" w:rsidRPr="00382A5A" w:rsidRDefault="009004DA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2B36C5B7" w14:textId="77777777" w:rsidR="009004DA" w:rsidRPr="00382A5A" w:rsidRDefault="009004DA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/>
                <w:sz w:val="24"/>
                <w:szCs w:val="24"/>
              </w:rPr>
              <w:t>Job title:</w:t>
            </w:r>
          </w:p>
          <w:p w14:paraId="6F4BD4FF" w14:textId="77777777" w:rsidR="009004DA" w:rsidRPr="00382A5A" w:rsidRDefault="009004DA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149" w:type="dxa"/>
          </w:tcPr>
          <w:p w14:paraId="0B83897B" w14:textId="77777777" w:rsidR="00E50AFE" w:rsidRPr="00382A5A" w:rsidRDefault="00E50AFE" w:rsidP="00ED6588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FF53B9" w14:textId="662744B4" w:rsidR="004A04E1" w:rsidRPr="00382A5A" w:rsidRDefault="00E50AFE" w:rsidP="00ED6588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Community Engagement Officer</w:t>
            </w:r>
          </w:p>
        </w:tc>
      </w:tr>
      <w:tr w:rsidR="00D46333" w:rsidRPr="00382A5A" w14:paraId="017CD1A5" w14:textId="77777777" w:rsidTr="00281DCA">
        <w:tc>
          <w:tcPr>
            <w:tcW w:w="2093" w:type="dxa"/>
            <w:shd w:val="clear" w:color="auto" w:fill="D9D9D9"/>
          </w:tcPr>
          <w:p w14:paraId="64ED6C18" w14:textId="77777777" w:rsidR="00D46333" w:rsidRPr="00382A5A" w:rsidRDefault="00D46333" w:rsidP="00CA0EF5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0358BA07" w14:textId="77777777" w:rsidR="00D46333" w:rsidRPr="00382A5A" w:rsidRDefault="00D46333" w:rsidP="00CA0EF5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/>
                <w:sz w:val="24"/>
                <w:szCs w:val="24"/>
              </w:rPr>
              <w:t>Department:</w:t>
            </w:r>
          </w:p>
          <w:p w14:paraId="7DE541D5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149" w:type="dxa"/>
          </w:tcPr>
          <w:p w14:paraId="5F1B776C" w14:textId="77777777" w:rsidR="00D46333" w:rsidRPr="00382A5A" w:rsidRDefault="00D46333" w:rsidP="00CA0EF5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3BC14B91" w14:textId="31645173" w:rsidR="00D46333" w:rsidRPr="00382A5A" w:rsidRDefault="00BF4B10" w:rsidP="00ED6588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 xml:space="preserve">Partnerships </w:t>
            </w:r>
          </w:p>
        </w:tc>
      </w:tr>
      <w:tr w:rsidR="00D46333" w:rsidRPr="00382A5A" w14:paraId="3CD1786C" w14:textId="77777777" w:rsidTr="00281DCA">
        <w:tc>
          <w:tcPr>
            <w:tcW w:w="2093" w:type="dxa"/>
            <w:shd w:val="clear" w:color="auto" w:fill="D9D9D9"/>
          </w:tcPr>
          <w:p w14:paraId="2C8363DC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479ABC40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  <w:p w14:paraId="1634B39D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149" w:type="dxa"/>
          </w:tcPr>
          <w:p w14:paraId="62684D64" w14:textId="77777777" w:rsidR="00A51E8B" w:rsidRPr="00382A5A" w:rsidRDefault="00A51E8B" w:rsidP="00A51E8B">
            <w:pPr>
              <w:shd w:val="clear" w:color="auto" w:fill="FFFFFF"/>
              <w:jc w:val="left"/>
              <w:rPr>
                <w:rFonts w:asciiTheme="minorHAnsi" w:eastAsia="Times New Roman" w:hAnsiTheme="minorHAnsi" w:cstheme="minorHAnsi"/>
                <w:color w:val="242424"/>
                <w:sz w:val="24"/>
                <w:szCs w:val="24"/>
                <w:lang w:eastAsia="en-GB"/>
              </w:rPr>
            </w:pPr>
            <w:r w:rsidRPr="00382A5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  <w:r w:rsidRPr="00382A5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st</w:t>
            </w:r>
            <w:r w:rsidRPr="00382A5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 Floor Neville House</w:t>
            </w:r>
          </w:p>
          <w:p w14:paraId="566DEFD6" w14:textId="77777777" w:rsidR="00A51E8B" w:rsidRPr="00382A5A" w:rsidRDefault="00A51E8B" w:rsidP="00A51E8B">
            <w:pPr>
              <w:shd w:val="clear" w:color="auto" w:fill="FFFFFF"/>
              <w:jc w:val="left"/>
              <w:rPr>
                <w:rFonts w:asciiTheme="minorHAnsi" w:eastAsia="Times New Roman" w:hAnsiTheme="minorHAnsi" w:cstheme="minorHAnsi"/>
                <w:color w:val="242424"/>
                <w:sz w:val="24"/>
                <w:szCs w:val="24"/>
                <w:lang w:eastAsia="en-GB"/>
              </w:rPr>
            </w:pPr>
            <w:proofErr w:type="spellStart"/>
            <w:r w:rsidRPr="00382A5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Steelpark</w:t>
            </w:r>
            <w:proofErr w:type="spellEnd"/>
            <w:r w:rsidRPr="00382A5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 Road</w:t>
            </w:r>
          </w:p>
          <w:p w14:paraId="5296BDE8" w14:textId="77777777" w:rsidR="00A51E8B" w:rsidRPr="00382A5A" w:rsidRDefault="00A51E8B" w:rsidP="00A51E8B">
            <w:pPr>
              <w:shd w:val="clear" w:color="auto" w:fill="FFFFFF"/>
              <w:jc w:val="left"/>
              <w:rPr>
                <w:rFonts w:asciiTheme="minorHAnsi" w:eastAsia="Times New Roman" w:hAnsiTheme="minorHAnsi" w:cstheme="minorHAnsi"/>
                <w:color w:val="242424"/>
                <w:sz w:val="24"/>
                <w:szCs w:val="24"/>
                <w:lang w:eastAsia="en-GB"/>
              </w:rPr>
            </w:pPr>
            <w:r w:rsidRPr="00382A5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Halesowen</w:t>
            </w:r>
          </w:p>
          <w:p w14:paraId="7C004CF6" w14:textId="77777777" w:rsidR="00A51E8B" w:rsidRPr="00382A5A" w:rsidRDefault="00A51E8B" w:rsidP="00A51E8B">
            <w:pPr>
              <w:shd w:val="clear" w:color="auto" w:fill="FFFFFF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382A5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B62 8HD</w:t>
            </w:r>
          </w:p>
          <w:p w14:paraId="400431FD" w14:textId="3BD5C861" w:rsidR="000F5939" w:rsidRPr="00382A5A" w:rsidRDefault="000F5939" w:rsidP="00F90E9C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Role to cover </w:t>
            </w:r>
            <w:r w:rsidR="00F90E9C" w:rsidRPr="00382A5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two out of the four following Local Authority areas</w:t>
            </w: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</w:p>
          <w:p w14:paraId="7BFE832F" w14:textId="77777777" w:rsidR="000F5939" w:rsidRPr="00382A5A" w:rsidRDefault="000F5939" w:rsidP="000F5939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Wolverhampton</w:t>
            </w:r>
          </w:p>
          <w:p w14:paraId="6DFB9ED4" w14:textId="77777777" w:rsidR="000F5939" w:rsidRPr="00382A5A" w:rsidRDefault="000F5939" w:rsidP="000F5939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Dudley</w:t>
            </w:r>
          </w:p>
          <w:p w14:paraId="6909157D" w14:textId="77777777" w:rsidR="000F5939" w:rsidRPr="00382A5A" w:rsidRDefault="000F5939" w:rsidP="000F5939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Sandwell</w:t>
            </w:r>
          </w:p>
          <w:p w14:paraId="0CACAAA3" w14:textId="071AD39C" w:rsidR="00BD4451" w:rsidRPr="00382A5A" w:rsidRDefault="00BD4451" w:rsidP="000F5939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Walsall</w:t>
            </w:r>
          </w:p>
          <w:p w14:paraId="3E361BB3" w14:textId="55E88DE3" w:rsidR="00D46333" w:rsidRPr="00382A5A" w:rsidRDefault="00D46333" w:rsidP="00BD445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6333" w:rsidRPr="00382A5A" w14:paraId="7587F9D1" w14:textId="77777777" w:rsidTr="00281DCA">
        <w:tc>
          <w:tcPr>
            <w:tcW w:w="2093" w:type="dxa"/>
            <w:shd w:val="clear" w:color="auto" w:fill="D9D9D9"/>
          </w:tcPr>
          <w:p w14:paraId="4B058B45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2EBCAD36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/>
                <w:sz w:val="24"/>
                <w:szCs w:val="24"/>
              </w:rPr>
              <w:t>Contract:</w:t>
            </w:r>
          </w:p>
          <w:p w14:paraId="174DAD9D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149" w:type="dxa"/>
          </w:tcPr>
          <w:p w14:paraId="1A0A0DF8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0EC6A3D6" w14:textId="19C09113" w:rsidR="00D46333" w:rsidRPr="00382A5A" w:rsidRDefault="008C715F" w:rsidP="00ED6588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18-month</w:t>
            </w:r>
            <w:r w:rsidR="00E50AFE" w:rsidRPr="00382A5A">
              <w:rPr>
                <w:rFonts w:asciiTheme="minorHAnsi" w:hAnsiTheme="minorHAnsi" w:cstheme="minorHAnsi"/>
                <w:sz w:val="24"/>
                <w:szCs w:val="24"/>
              </w:rPr>
              <w:t xml:space="preserve"> Fixed Term Contract</w:t>
            </w:r>
            <w:r w:rsidR="009F3881" w:rsidRPr="00382A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D46333" w:rsidRPr="00382A5A" w14:paraId="685F6D79" w14:textId="77777777" w:rsidTr="00281DCA">
        <w:tc>
          <w:tcPr>
            <w:tcW w:w="2093" w:type="dxa"/>
            <w:shd w:val="clear" w:color="auto" w:fill="D9D9D9"/>
          </w:tcPr>
          <w:p w14:paraId="7C87C627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7FC9B07D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/>
                <w:sz w:val="24"/>
                <w:szCs w:val="24"/>
              </w:rPr>
              <w:t>Salary:</w:t>
            </w:r>
          </w:p>
          <w:p w14:paraId="7784A205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149" w:type="dxa"/>
          </w:tcPr>
          <w:p w14:paraId="36488856" w14:textId="77777777" w:rsidR="00975258" w:rsidRPr="00382A5A" w:rsidRDefault="00975258" w:rsidP="00ED6588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A32216" w14:textId="34D010AE" w:rsidR="00D46333" w:rsidRPr="00382A5A" w:rsidRDefault="00BF4B10" w:rsidP="00ED6588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  <w:r w:rsidR="00E50AFE" w:rsidRPr="00382A5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AA348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50AFE" w:rsidRPr="00382A5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C715F" w:rsidRPr="00382A5A"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 xml:space="preserve"> per annum </w:t>
            </w:r>
          </w:p>
        </w:tc>
      </w:tr>
      <w:tr w:rsidR="00D46333" w:rsidRPr="00382A5A" w14:paraId="4FD0AE34" w14:textId="77777777" w:rsidTr="00281DCA">
        <w:tc>
          <w:tcPr>
            <w:tcW w:w="2093" w:type="dxa"/>
            <w:shd w:val="clear" w:color="auto" w:fill="D9D9D9"/>
          </w:tcPr>
          <w:p w14:paraId="2FF79FBD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49B7D4E6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/>
                <w:sz w:val="24"/>
                <w:szCs w:val="24"/>
              </w:rPr>
              <w:t>Hours of work:</w:t>
            </w:r>
          </w:p>
          <w:p w14:paraId="2C6F6116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149" w:type="dxa"/>
          </w:tcPr>
          <w:p w14:paraId="47EC4130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4D8DB11E" w14:textId="77777777" w:rsidR="00D46333" w:rsidRPr="00382A5A" w:rsidRDefault="00E162DE" w:rsidP="00ED6588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37</w:t>
            </w:r>
            <w:r w:rsidR="00975258" w:rsidRPr="00382A5A">
              <w:rPr>
                <w:rFonts w:asciiTheme="minorHAnsi" w:hAnsiTheme="minorHAnsi" w:cstheme="minorHAnsi"/>
                <w:sz w:val="24"/>
                <w:szCs w:val="24"/>
              </w:rPr>
              <w:t>.5 hours</w:t>
            </w: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 xml:space="preserve"> per week with additional hours worked as necessary for the proper performance of duties</w:t>
            </w:r>
          </w:p>
        </w:tc>
      </w:tr>
      <w:tr w:rsidR="00D46333" w:rsidRPr="00382A5A" w14:paraId="0936993C" w14:textId="77777777" w:rsidTr="00281DCA">
        <w:tc>
          <w:tcPr>
            <w:tcW w:w="2093" w:type="dxa"/>
            <w:shd w:val="clear" w:color="auto" w:fill="D9D9D9"/>
          </w:tcPr>
          <w:p w14:paraId="13B7E6B9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111AF4EB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/>
                <w:sz w:val="24"/>
                <w:szCs w:val="24"/>
              </w:rPr>
              <w:t>Reporting to:</w:t>
            </w:r>
          </w:p>
          <w:p w14:paraId="52328734" w14:textId="77777777" w:rsidR="00D46333" w:rsidRPr="00382A5A" w:rsidRDefault="00D46333" w:rsidP="00ED6588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149" w:type="dxa"/>
          </w:tcPr>
          <w:p w14:paraId="7779B9B1" w14:textId="6E09B58C" w:rsidR="00D46333" w:rsidRPr="00AA348D" w:rsidRDefault="00D46333" w:rsidP="00ED6588">
            <w:pPr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3D5B968" w14:textId="14E3B6DC" w:rsidR="00D46333" w:rsidRPr="00382A5A" w:rsidRDefault="00AA348D" w:rsidP="00AA7A04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ABC</w:t>
            </w:r>
            <w:r w:rsidR="00B00D2E" w:rsidRPr="00382A5A">
              <w:rPr>
                <w:rFonts w:asciiTheme="minorHAnsi" w:hAnsiTheme="minorHAnsi" w:cstheme="minorHAnsi"/>
                <w:sz w:val="24"/>
                <w:szCs w:val="24"/>
              </w:rPr>
              <w:t xml:space="preserve"> Active Communities </w:t>
            </w:r>
            <w:r w:rsidR="001B3954" w:rsidRPr="00382A5A">
              <w:rPr>
                <w:rFonts w:asciiTheme="minorHAnsi" w:hAnsiTheme="minorHAnsi" w:cstheme="minorHAnsi"/>
                <w:sz w:val="24"/>
                <w:szCs w:val="24"/>
              </w:rPr>
              <w:t>Strategic Lead</w:t>
            </w:r>
            <w:r w:rsidR="00BF4B10" w:rsidRPr="00382A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EA14D18" w14:textId="77777777" w:rsidR="00DB16E7" w:rsidRPr="00382A5A" w:rsidRDefault="00DB16E7" w:rsidP="00ED6588">
      <w:pPr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99E" w:rsidRPr="00382A5A" w14:paraId="62980BE2" w14:textId="77777777" w:rsidTr="00561BD3">
        <w:tc>
          <w:tcPr>
            <w:tcW w:w="9016" w:type="dxa"/>
            <w:shd w:val="pct15" w:color="auto" w:fill="auto"/>
          </w:tcPr>
          <w:p w14:paraId="5D175155" w14:textId="77777777" w:rsidR="00FB299E" w:rsidRPr="00382A5A" w:rsidRDefault="00FB299E" w:rsidP="00316173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82A5A">
              <w:rPr>
                <w:rFonts w:asciiTheme="minorHAnsi" w:hAnsiTheme="minorHAnsi" w:cstheme="minorHAnsi"/>
                <w:b/>
                <w:sz w:val="24"/>
                <w:szCs w:val="24"/>
              </w:rPr>
              <w:t>Job purpose</w:t>
            </w:r>
          </w:p>
        </w:tc>
      </w:tr>
      <w:tr w:rsidR="00C8147C" w:rsidRPr="00382A5A" w14:paraId="4CB75675" w14:textId="77777777" w:rsidTr="00561BD3">
        <w:trPr>
          <w:trHeight w:val="658"/>
        </w:trPr>
        <w:tc>
          <w:tcPr>
            <w:tcW w:w="9016" w:type="dxa"/>
            <w:tcBorders>
              <w:bottom w:val="single" w:sz="4" w:space="0" w:color="auto"/>
            </w:tcBorders>
          </w:tcPr>
          <w:p w14:paraId="317D31AF" w14:textId="7EEAC4C0" w:rsidR="00A41331" w:rsidRPr="00382A5A" w:rsidRDefault="00A41331" w:rsidP="00A41331">
            <w:pPr>
              <w:spacing w:before="60" w:after="6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The Community Engagement Officer will play a key role in identifying community need and </w:t>
            </w:r>
            <w:r w:rsidR="001B3954"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will identify </w:t>
            </w: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appropriate support or training solutions. The role will support communities to build capacity and knowledge and will share opportunities to be active, support creativity and</w:t>
            </w:r>
            <w:r w:rsidR="002439CC"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the</w:t>
            </w: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C33EA5"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development</w:t>
            </w: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of skills</w:t>
            </w:r>
            <w:r w:rsidR="00AA348D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2AE7CBF6" w14:textId="77777777" w:rsidR="00A41331" w:rsidRPr="00382A5A" w:rsidRDefault="00A41331" w:rsidP="00A41331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988577D" w14:textId="77777777" w:rsidR="00A41331" w:rsidRPr="00382A5A" w:rsidRDefault="00A41331" w:rsidP="00A41331">
            <w:pPr>
              <w:spacing w:before="60" w:after="6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Working closely with the Active Black Country (ABC) team and Local Authority partners you will:</w:t>
            </w:r>
          </w:p>
          <w:p w14:paraId="1E9115F4" w14:textId="0F8AE7BF" w:rsidR="00A41331" w:rsidRPr="00382A5A" w:rsidRDefault="00A41331" w:rsidP="00A41331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ngage with communities to understand barriers and motivations to adopting an active lifestyle</w:t>
            </w:r>
            <w:r w:rsidR="00AA348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F03E651" w14:textId="1CD2E610" w:rsidR="00A41331" w:rsidRPr="00382A5A" w:rsidRDefault="00A41331" w:rsidP="00A41331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Support </w:t>
            </w:r>
            <w:r w:rsidR="00427D2F"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ommunity organisations to make it easier to find and access physical activity opportunities locally including online.</w:t>
            </w:r>
          </w:p>
          <w:p w14:paraId="13A77F81" w14:textId="20ADE584" w:rsidR="00A41331" w:rsidRPr="00382A5A" w:rsidRDefault="00A41331" w:rsidP="00A41331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Support understanding and awareness of digital platforms including</w:t>
            </w:r>
            <w:r w:rsidR="00C35345"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ABC’s</w:t>
            </w: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Black Country Moving Platform and its benefits.</w:t>
            </w:r>
          </w:p>
          <w:p w14:paraId="583643F7" w14:textId="09D69C19" w:rsidR="00262873" w:rsidRPr="00382A5A" w:rsidRDefault="00262873" w:rsidP="00262873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Ensure that community voice is captured and utilised at all stages of development and suppor</w:t>
            </w:r>
            <w:r w:rsidR="00AA348D">
              <w:rPr>
                <w:rFonts w:asciiTheme="minorHAnsi" w:hAnsiTheme="minorHAnsi" w:cstheme="minorHAnsi"/>
                <w:bCs/>
                <w:sz w:val="24"/>
                <w:szCs w:val="24"/>
              </w:rPr>
              <w:t>t.</w:t>
            </w:r>
          </w:p>
          <w:p w14:paraId="34DA3193" w14:textId="77777777" w:rsidR="00262873" w:rsidRPr="00382A5A" w:rsidRDefault="00262873" w:rsidP="00262873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Connect and collaborate with key community engagement roles across the Black Country, such as Public Health Development Officers.</w:t>
            </w:r>
          </w:p>
          <w:p w14:paraId="31AC9BE3" w14:textId="77777777" w:rsidR="00262873" w:rsidRPr="00382A5A" w:rsidRDefault="00262873" w:rsidP="00262873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Develop positive relationships with all stakeholders.</w:t>
            </w:r>
          </w:p>
          <w:p w14:paraId="69AE2109" w14:textId="77777777" w:rsidR="00262873" w:rsidRPr="00382A5A" w:rsidRDefault="00262873" w:rsidP="00262873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5F9D6EF" w14:textId="7C56EC2B" w:rsidR="00BF4D5D" w:rsidRPr="00382A5A" w:rsidRDefault="00BF4D5D" w:rsidP="009F388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C8147C" w:rsidRPr="00382A5A" w14:paraId="361AB8EC" w14:textId="77777777" w:rsidTr="00561BD3">
        <w:tc>
          <w:tcPr>
            <w:tcW w:w="9016" w:type="dxa"/>
            <w:shd w:val="pct15" w:color="auto" w:fill="auto"/>
          </w:tcPr>
          <w:p w14:paraId="307C92DB" w14:textId="77777777" w:rsidR="00FB299E" w:rsidRPr="00382A5A" w:rsidRDefault="00FB299E" w:rsidP="00561BD3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382A5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Main duties</w:t>
            </w:r>
          </w:p>
        </w:tc>
      </w:tr>
      <w:tr w:rsidR="00C8147C" w:rsidRPr="00382A5A" w14:paraId="709D0CBC" w14:textId="77777777" w:rsidTr="00561BD3">
        <w:tc>
          <w:tcPr>
            <w:tcW w:w="9016" w:type="dxa"/>
          </w:tcPr>
          <w:p w14:paraId="59E06E24" w14:textId="77777777" w:rsidR="00CD69B9" w:rsidRPr="00382A5A" w:rsidRDefault="00CD69B9" w:rsidP="0032035A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Work with the Active Communities Strategic Lead, communities, and residents to understand needs and training requirements.</w:t>
            </w:r>
          </w:p>
          <w:p w14:paraId="11EE3FDC" w14:textId="092F1C3D" w:rsidR="00CD69B9" w:rsidRPr="00382A5A" w:rsidRDefault="00CD69B9" w:rsidP="0032035A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Build relationships with partners, community organisations and provide support to integrate physical activity content on The Black Country Moving Platform</w:t>
            </w:r>
            <w:r w:rsidR="00AA348D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4F29500C" w14:textId="6F5B09A1" w:rsidR="00486C8A" w:rsidRPr="00382A5A" w:rsidRDefault="00486C8A" w:rsidP="0032035A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To promote opportunities to encourage people to be active, providing ongoing support to local community organisations to raise awareness and accessibility of local services that support active lifestyles</w:t>
            </w:r>
            <w:r w:rsidR="00AA348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C149A28" w14:textId="1740F6B3" w:rsidR="00CD69B9" w:rsidRPr="00382A5A" w:rsidRDefault="00CD69B9" w:rsidP="0032035A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Coordinate a programme of </w:t>
            </w:r>
            <w:r w:rsidR="0032035A"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support or</w:t>
            </w: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training opportunities based on community need</w:t>
            </w:r>
            <w:r w:rsidR="00AA348D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3D6AFC6C" w14:textId="5D0D0D97" w:rsidR="00CD69B9" w:rsidRPr="00382A5A" w:rsidRDefault="00CD69B9" w:rsidP="0032035A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Work with the ABC </w:t>
            </w:r>
            <w:r w:rsidR="00022498"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Digital </w:t>
            </w:r>
            <w:r w:rsidR="00BA700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Inclusion </w:t>
            </w:r>
            <w:r w:rsidR="00022498"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Manager</w:t>
            </w: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to improve the wayfinding experience of the Black Country Moving platform, developing content with community organisations and residents</w:t>
            </w:r>
            <w:r w:rsidR="00AA348D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6860A9F7" w14:textId="213E16FC" w:rsidR="0032035A" w:rsidRPr="00382A5A" w:rsidRDefault="0032035A" w:rsidP="0032035A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 xml:space="preserve">Share learning across the </w:t>
            </w:r>
            <w:r w:rsidR="00BA7007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egion to build shared understanding of the challenges to being active and how we can collectively deliver future services.</w:t>
            </w:r>
          </w:p>
          <w:p w14:paraId="7DB5C34B" w14:textId="490375BF" w:rsidR="00CD69B9" w:rsidRPr="00382A5A" w:rsidRDefault="00CD69B9" w:rsidP="0032035A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Collect and collate data including case studies</w:t>
            </w:r>
            <w:r w:rsidR="00AA348D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65DA2145" w14:textId="24C8FD13" w:rsidR="003C451C" w:rsidRPr="00382A5A" w:rsidRDefault="00CD69B9" w:rsidP="009A5570">
            <w:pPr>
              <w:pStyle w:val="ListParagraph"/>
              <w:numPr>
                <w:ilvl w:val="0"/>
                <w:numId w:val="23"/>
              </w:num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Cs/>
                <w:sz w:val="24"/>
                <w:szCs w:val="24"/>
              </w:rPr>
              <w:t>Maintain ABC stakeholder database</w:t>
            </w:r>
            <w:r w:rsidR="00AA348D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358A8C05" w14:textId="2CCDE191" w:rsidR="003C451C" w:rsidRPr="00382A5A" w:rsidRDefault="00BF4824" w:rsidP="00164DFE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Ensur</w:t>
            </w:r>
            <w:r w:rsidR="00870FD7"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 c</w:t>
            </w:r>
            <w:r w:rsidR="004A601E"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</w:t>
            </w:r>
            <w:r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mpliance at all times</w:t>
            </w:r>
            <w:proofErr w:type="gramEnd"/>
            <w:r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with contract management, procurement and finance procedures. </w:t>
            </w:r>
          </w:p>
          <w:p w14:paraId="69391F78" w14:textId="495315E8" w:rsidR="003C451C" w:rsidRPr="00382A5A" w:rsidRDefault="00BA7007" w:rsidP="009B5134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</w:t>
            </w:r>
            <w:r w:rsidR="00BF4824"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 responsible and take reasonable care for the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</w:t>
            </w:r>
            <w:r w:rsidR="00BF4824"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ealth,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="00BF4824"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afety and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</w:t>
            </w:r>
            <w:r w:rsidR="00BF4824"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elfare of self and other employees and the public in accordance with Health and Safety Legislation and company procedures.</w:t>
            </w:r>
          </w:p>
          <w:p w14:paraId="0E7A7D2D" w14:textId="250FEACE" w:rsidR="003C451C" w:rsidRPr="00382A5A" w:rsidRDefault="00F72B79" w:rsidP="00645155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Adhere to the Data Protection Act</w:t>
            </w:r>
            <w:r w:rsidR="00BF4824"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Confidentiality must be </w:t>
            </w:r>
            <w:proofErr w:type="gramStart"/>
            <w:r w:rsidR="00BF4824"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maintained at all times</w:t>
            </w:r>
            <w:proofErr w:type="gramEnd"/>
            <w:r w:rsidR="00BF4824"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5C44F770" w14:textId="3FFD0828" w:rsidR="003C451C" w:rsidRPr="00382A5A" w:rsidRDefault="00F72B79" w:rsidP="0032035A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Adhere</w:t>
            </w:r>
            <w:r w:rsidR="00870FD7"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A601E"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to relevant</w:t>
            </w:r>
            <w:r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Active Black Country Limited policies and procedures</w:t>
            </w:r>
            <w:r w:rsidR="00BF4824"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2F4B0385" w14:textId="737EA320" w:rsidR="00BF4824" w:rsidRPr="00382A5A" w:rsidRDefault="00BF4824" w:rsidP="0032035A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Undertake such other duties as may be appropriate.</w:t>
            </w:r>
          </w:p>
          <w:p w14:paraId="2D45FA38" w14:textId="7F15087C" w:rsidR="00BF4D5D" w:rsidRPr="00382A5A" w:rsidRDefault="00BF4D5D" w:rsidP="00BF4D5D">
            <w:pPr>
              <w:jc w:val="both"/>
              <w:rPr>
                <w:rFonts w:asciiTheme="minorHAnsi" w:eastAsia="Times New Roman" w:hAnsiTheme="minorHAnsi" w:cstheme="minorHAnsi"/>
                <w:bCs/>
                <w:iCs/>
                <w:spacing w:val="-2"/>
                <w:sz w:val="24"/>
                <w:szCs w:val="24"/>
              </w:rPr>
            </w:pPr>
          </w:p>
        </w:tc>
      </w:tr>
      <w:tr w:rsidR="00BF4D5D" w:rsidRPr="00382A5A" w14:paraId="3B4896B6" w14:textId="77777777" w:rsidTr="00BF4D5D">
        <w:tc>
          <w:tcPr>
            <w:tcW w:w="9016" w:type="dxa"/>
            <w:shd w:val="clear" w:color="auto" w:fill="A6A6A6" w:themeFill="background1" w:themeFillShade="A6"/>
          </w:tcPr>
          <w:p w14:paraId="60CD33C9" w14:textId="6DF3B622" w:rsidR="00BF4D5D" w:rsidRPr="00382A5A" w:rsidRDefault="00BF4D5D" w:rsidP="00561BD3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Person </w:t>
            </w:r>
            <w:r w:rsidR="00382A5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</w:t>
            </w:r>
            <w:r w:rsidRPr="00382A5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pecification</w:t>
            </w:r>
          </w:p>
        </w:tc>
      </w:tr>
      <w:tr w:rsidR="00BF4D5D" w:rsidRPr="00382A5A" w14:paraId="42BB28E4" w14:textId="77777777" w:rsidTr="00561BD3">
        <w:tc>
          <w:tcPr>
            <w:tcW w:w="9016" w:type="dxa"/>
          </w:tcPr>
          <w:p w14:paraId="5CAB4F0D" w14:textId="245B6BF0" w:rsidR="00607B1B" w:rsidRPr="00382A5A" w:rsidRDefault="00BF4B10" w:rsidP="00E32221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Able to work as a trusted partner and build strong, effective</w:t>
            </w:r>
            <w:r w:rsidR="000510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and valued relationships across a wide range of people and organisations.</w:t>
            </w:r>
          </w:p>
          <w:p w14:paraId="364D63D3" w14:textId="77E6CA2D" w:rsidR="00BF4B10" w:rsidRPr="00382A5A" w:rsidRDefault="00BF4B10" w:rsidP="00351234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Visibly values and promotes co-design and can bring people together to jointly create innovative ideas and practice.</w:t>
            </w:r>
          </w:p>
          <w:p w14:paraId="4FBC1C11" w14:textId="6561A2BB" w:rsidR="00092800" w:rsidRPr="00382A5A" w:rsidRDefault="00BF4B10" w:rsidP="00D374F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Skilled in building trust and long-term relationships across sectors</w:t>
            </w:r>
            <w:r w:rsidR="001349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especially with local partners, community-based organisations, local authorities and charities.</w:t>
            </w:r>
          </w:p>
          <w:p w14:paraId="06AEBE07" w14:textId="7308BC96" w:rsidR="00092800" w:rsidRPr="00382A5A" w:rsidRDefault="00092800" w:rsidP="00092800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Significant experience of working with the voluntary and community sector at all levels, including staff, volunteers, trustees, and management committees. </w:t>
            </w:r>
          </w:p>
          <w:p w14:paraId="78BCCA23" w14:textId="396282DD" w:rsidR="00092800" w:rsidRPr="00382A5A" w:rsidRDefault="00092800" w:rsidP="00092800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Experience of building the capacity of voluntary and community organisations, with a focus on active lifestyle provision.</w:t>
            </w:r>
          </w:p>
          <w:p w14:paraId="788645A1" w14:textId="6DACC5AF" w:rsidR="00BF4B10" w:rsidRPr="00382A5A" w:rsidRDefault="00092800" w:rsidP="00707F73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Knowledge of active lifestyle barriers and motivators and methods of overcoming barriers and maximising motivations to increase community activity</w:t>
            </w:r>
            <w:r w:rsidR="0013492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22A2F71" w14:textId="77777777" w:rsidR="00BF4B10" w:rsidRPr="00382A5A" w:rsidRDefault="00BF4B10" w:rsidP="0009280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 xml:space="preserve">Demonstrates </w:t>
            </w:r>
            <w:r w:rsidRPr="00382A5A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professional, voluntary, or lived experience of c</w:t>
            </w:r>
            <w:r w:rsidRPr="00382A5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 xml:space="preserve">ommunities most marginalised or under-represented in being active. Has knowledge and understanding of the </w:t>
            </w:r>
            <w:r w:rsidRPr="00382A5A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b</w:t>
            </w:r>
            <w:r w:rsidRPr="00382A5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en-GB"/>
              </w:rPr>
              <w:t>arriers to activity. Can articulate, demonstrate, or evidence the valuable</w:t>
            </w:r>
            <w:r w:rsidRPr="00382A5A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 xml:space="preserve"> role that physical activity and sport can contribute to health, environmental &amp; socio-economic outcomes. </w:t>
            </w:r>
          </w:p>
          <w:p w14:paraId="51231EAE" w14:textId="280DB31A" w:rsidR="00BF4B10" w:rsidRPr="00382A5A" w:rsidRDefault="00BF4B10" w:rsidP="0049386E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Strong written and verbal skills</w:t>
            </w:r>
            <w:r w:rsidR="0052063B">
              <w:rPr>
                <w:rFonts w:asciiTheme="minorHAnsi" w:hAnsiTheme="minorHAnsi" w:cstheme="minorHAnsi"/>
                <w:sz w:val="24"/>
                <w:szCs w:val="24"/>
              </w:rPr>
              <w:t>. A</w:t>
            </w: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>ble to distil learning clearly for different audiences, including communities, partners and funders.</w:t>
            </w:r>
          </w:p>
          <w:p w14:paraId="7F3D14DE" w14:textId="1CF2F4AA" w:rsidR="00BF4B10" w:rsidRPr="00382A5A" w:rsidRDefault="00BF4B10" w:rsidP="00092800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 xml:space="preserve">A self-starter who shows skills in agile and adaptive working proving </w:t>
            </w:r>
            <w:r w:rsidR="004C2BC1" w:rsidRPr="00382A5A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382A5A">
              <w:rPr>
                <w:rFonts w:asciiTheme="minorHAnsi" w:hAnsiTheme="minorHAnsi" w:cstheme="minorHAnsi"/>
                <w:sz w:val="24"/>
                <w:szCs w:val="24"/>
              </w:rPr>
              <w:t xml:space="preserve"> can respond quickly, work flexibly and navigate through fast-paced, changing, complex and uncertain environments.</w:t>
            </w:r>
          </w:p>
          <w:p w14:paraId="7B2E8542" w14:textId="488BD2DD" w:rsidR="00BF4824" w:rsidRPr="00382A5A" w:rsidRDefault="00BF4824" w:rsidP="00BF4824">
            <w:pPr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3FE72B2" w14:textId="77777777" w:rsidR="00815FC5" w:rsidRPr="00C8147C" w:rsidRDefault="00815FC5" w:rsidP="00561BD3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070045BC" w14:textId="77777777" w:rsidR="001F2411" w:rsidRDefault="001F2411" w:rsidP="00561BD3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307FEFCD" w14:textId="77777777" w:rsidR="001F2411" w:rsidRDefault="001F2411" w:rsidP="00561BD3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371F4F49" w14:textId="77777777" w:rsidR="00D46333" w:rsidRPr="00C8147C" w:rsidRDefault="00D46333" w:rsidP="00561BD3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73165C2" w14:textId="77777777" w:rsidR="00C53DC2" w:rsidRPr="00C8147C" w:rsidRDefault="00C53DC2" w:rsidP="00561BD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C53DC2" w:rsidRPr="00C8147C" w:rsidSect="002C32C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A03B" w14:textId="77777777" w:rsidR="00CB2636" w:rsidRDefault="00CB2636" w:rsidP="003F166D">
      <w:r>
        <w:separator/>
      </w:r>
    </w:p>
  </w:endnote>
  <w:endnote w:type="continuationSeparator" w:id="0">
    <w:p w14:paraId="6B3D6158" w14:textId="77777777" w:rsidR="00CB2636" w:rsidRDefault="00CB2636" w:rsidP="003F166D">
      <w:r>
        <w:continuationSeparator/>
      </w:r>
    </w:p>
  </w:endnote>
  <w:endnote w:type="continuationNotice" w:id="1">
    <w:p w14:paraId="3917C7A5" w14:textId="77777777" w:rsidR="00CB2636" w:rsidRDefault="00CB2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17F3" w14:textId="77777777" w:rsidR="00CB2636" w:rsidRDefault="00CB2636" w:rsidP="003F166D">
      <w:r>
        <w:separator/>
      </w:r>
    </w:p>
  </w:footnote>
  <w:footnote w:type="continuationSeparator" w:id="0">
    <w:p w14:paraId="3BCF74E1" w14:textId="77777777" w:rsidR="00CB2636" w:rsidRDefault="00CB2636" w:rsidP="003F166D">
      <w:r>
        <w:continuationSeparator/>
      </w:r>
    </w:p>
  </w:footnote>
  <w:footnote w:type="continuationNotice" w:id="1">
    <w:p w14:paraId="107870AA" w14:textId="77777777" w:rsidR="00CB2636" w:rsidRDefault="00CB26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F022" w14:textId="20E08CF0" w:rsidR="004371E0" w:rsidRPr="00F74299" w:rsidRDefault="009268DD" w:rsidP="00F74299">
    <w:pPr>
      <w:pStyle w:val="Header"/>
      <w:tabs>
        <w:tab w:val="left" w:pos="930"/>
      </w:tabs>
      <w:jc w:val="left"/>
      <w:rPr>
        <w:rFonts w:ascii="Arial" w:hAnsi="Arial" w:cs="Arial"/>
        <w:sz w:val="40"/>
        <w:szCs w:val="40"/>
      </w:rPr>
    </w:pPr>
    <w:r>
      <w:rPr>
        <w:rFonts w:ascii="Arial" w:hAnsi="Arial" w:cs="Arial"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618BA42F" wp14:editId="51C746CE">
          <wp:simplePos x="0" y="0"/>
          <wp:positionH relativeFrom="margin">
            <wp:posOffset>1920240</wp:posOffset>
          </wp:positionH>
          <wp:positionV relativeFrom="paragraph">
            <wp:posOffset>-274955</wp:posOffset>
          </wp:positionV>
          <wp:extent cx="1836420" cy="608070"/>
          <wp:effectExtent l="0" t="0" r="0" b="1905"/>
          <wp:wrapNone/>
          <wp:docPr id="471759022" name="Picture 1" descr="A black background with pin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759022" name="Picture 1" descr="A black background with pink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0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C38">
      <w:rPr>
        <w:rFonts w:ascii="Arial" w:hAnsi="Arial" w:cs="Arial"/>
        <w:noProof/>
        <w:sz w:val="40"/>
        <w:szCs w:val="40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AFB"/>
    <w:multiLevelType w:val="hybridMultilevel"/>
    <w:tmpl w:val="DAA6B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5C1"/>
    <w:multiLevelType w:val="hybridMultilevel"/>
    <w:tmpl w:val="323EEA50"/>
    <w:lvl w:ilvl="0" w:tplc="31DAFE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2D0669"/>
    <w:multiLevelType w:val="hybridMultilevel"/>
    <w:tmpl w:val="62DE5F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AF33C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C25CE"/>
    <w:multiLevelType w:val="hybridMultilevel"/>
    <w:tmpl w:val="210E8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65564"/>
    <w:multiLevelType w:val="multilevel"/>
    <w:tmpl w:val="437C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A50C0"/>
    <w:multiLevelType w:val="hybridMultilevel"/>
    <w:tmpl w:val="5B30C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D383C"/>
    <w:multiLevelType w:val="hybridMultilevel"/>
    <w:tmpl w:val="2D242F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E3786C"/>
    <w:multiLevelType w:val="hybridMultilevel"/>
    <w:tmpl w:val="2FFC2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70FB8"/>
    <w:multiLevelType w:val="hybridMultilevel"/>
    <w:tmpl w:val="80B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D4D55"/>
    <w:multiLevelType w:val="hybridMultilevel"/>
    <w:tmpl w:val="F02C7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B2103"/>
    <w:multiLevelType w:val="hybridMultilevel"/>
    <w:tmpl w:val="470AC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B74E8"/>
    <w:multiLevelType w:val="hybridMultilevel"/>
    <w:tmpl w:val="368AC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C7DDA"/>
    <w:multiLevelType w:val="hybridMultilevel"/>
    <w:tmpl w:val="D4BCA9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D0F72"/>
    <w:multiLevelType w:val="hybridMultilevel"/>
    <w:tmpl w:val="5386CD54"/>
    <w:lvl w:ilvl="0" w:tplc="CC961A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11B87"/>
    <w:multiLevelType w:val="hybridMultilevel"/>
    <w:tmpl w:val="849A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CB56E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476F42"/>
    <w:multiLevelType w:val="hybridMultilevel"/>
    <w:tmpl w:val="FAC4B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24477"/>
    <w:multiLevelType w:val="hybridMultilevel"/>
    <w:tmpl w:val="864C70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F92BF9"/>
    <w:multiLevelType w:val="hybridMultilevel"/>
    <w:tmpl w:val="6E7C0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26FE4"/>
    <w:multiLevelType w:val="multilevel"/>
    <w:tmpl w:val="7C2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33525F"/>
    <w:multiLevelType w:val="hybridMultilevel"/>
    <w:tmpl w:val="929CE3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671E4C"/>
    <w:multiLevelType w:val="hybridMultilevel"/>
    <w:tmpl w:val="0F8C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B8435F"/>
    <w:multiLevelType w:val="hybridMultilevel"/>
    <w:tmpl w:val="9D3C8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C09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766042">
    <w:abstractNumId w:val="9"/>
  </w:num>
  <w:num w:numId="2" w16cid:durableId="824080420">
    <w:abstractNumId w:val="15"/>
  </w:num>
  <w:num w:numId="3" w16cid:durableId="346715272">
    <w:abstractNumId w:val="22"/>
  </w:num>
  <w:num w:numId="4" w16cid:durableId="771248448">
    <w:abstractNumId w:val="5"/>
  </w:num>
  <w:num w:numId="5" w16cid:durableId="1095251416">
    <w:abstractNumId w:val="20"/>
  </w:num>
  <w:num w:numId="6" w16cid:durableId="167213765">
    <w:abstractNumId w:val="0"/>
  </w:num>
  <w:num w:numId="7" w16cid:durableId="783579326">
    <w:abstractNumId w:val="11"/>
  </w:num>
  <w:num w:numId="8" w16cid:durableId="1825899318">
    <w:abstractNumId w:val="3"/>
  </w:num>
  <w:num w:numId="9" w16cid:durableId="1953777722">
    <w:abstractNumId w:val="16"/>
  </w:num>
  <w:num w:numId="10" w16cid:durableId="595938855">
    <w:abstractNumId w:val="24"/>
  </w:num>
  <w:num w:numId="11" w16cid:durableId="922643087">
    <w:abstractNumId w:val="1"/>
  </w:num>
  <w:num w:numId="12" w16cid:durableId="1553155824">
    <w:abstractNumId w:val="14"/>
  </w:num>
  <w:num w:numId="13" w16cid:durableId="1014576683">
    <w:abstractNumId w:val="12"/>
  </w:num>
  <w:num w:numId="14" w16cid:durableId="951130562">
    <w:abstractNumId w:val="17"/>
  </w:num>
  <w:num w:numId="15" w16cid:durableId="1530487408">
    <w:abstractNumId w:val="4"/>
  </w:num>
  <w:num w:numId="16" w16cid:durableId="622272114">
    <w:abstractNumId w:val="10"/>
  </w:num>
  <w:num w:numId="17" w16cid:durableId="1857889985">
    <w:abstractNumId w:val="21"/>
  </w:num>
  <w:num w:numId="18" w16cid:durableId="1014573052">
    <w:abstractNumId w:val="8"/>
  </w:num>
  <w:num w:numId="19" w16cid:durableId="1101299545">
    <w:abstractNumId w:val="13"/>
  </w:num>
  <w:num w:numId="20" w16cid:durableId="1423455144">
    <w:abstractNumId w:val="19"/>
  </w:num>
  <w:num w:numId="21" w16cid:durableId="1848906820">
    <w:abstractNumId w:val="7"/>
  </w:num>
  <w:num w:numId="22" w16cid:durableId="34892116">
    <w:abstractNumId w:val="2"/>
  </w:num>
  <w:num w:numId="23" w16cid:durableId="1861700482">
    <w:abstractNumId w:val="18"/>
  </w:num>
  <w:num w:numId="24" w16cid:durableId="117769429">
    <w:abstractNumId w:val="6"/>
  </w:num>
  <w:num w:numId="25" w16cid:durableId="12937123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A"/>
    <w:rsid w:val="00022498"/>
    <w:rsid w:val="00037475"/>
    <w:rsid w:val="00040949"/>
    <w:rsid w:val="0005107E"/>
    <w:rsid w:val="00051D0A"/>
    <w:rsid w:val="000809E1"/>
    <w:rsid w:val="00092800"/>
    <w:rsid w:val="000E1E39"/>
    <w:rsid w:val="000E4F03"/>
    <w:rsid w:val="000F5939"/>
    <w:rsid w:val="00100D8F"/>
    <w:rsid w:val="0010111A"/>
    <w:rsid w:val="001242CE"/>
    <w:rsid w:val="001309FC"/>
    <w:rsid w:val="0013304A"/>
    <w:rsid w:val="0013492E"/>
    <w:rsid w:val="00137C7C"/>
    <w:rsid w:val="00160E77"/>
    <w:rsid w:val="0016234A"/>
    <w:rsid w:val="00173774"/>
    <w:rsid w:val="00183704"/>
    <w:rsid w:val="001940FE"/>
    <w:rsid w:val="001A0950"/>
    <w:rsid w:val="001A66BB"/>
    <w:rsid w:val="001B192D"/>
    <w:rsid w:val="001B3954"/>
    <w:rsid w:val="001B5DE2"/>
    <w:rsid w:val="001B7756"/>
    <w:rsid w:val="001C526A"/>
    <w:rsid w:val="001C658C"/>
    <w:rsid w:val="001D3D18"/>
    <w:rsid w:val="001E4B0D"/>
    <w:rsid w:val="001F2411"/>
    <w:rsid w:val="001F44C6"/>
    <w:rsid w:val="00203A7C"/>
    <w:rsid w:val="00207E3C"/>
    <w:rsid w:val="00215AFD"/>
    <w:rsid w:val="0023783F"/>
    <w:rsid w:val="002406CA"/>
    <w:rsid w:val="0024128C"/>
    <w:rsid w:val="0024382D"/>
    <w:rsid w:val="002439CC"/>
    <w:rsid w:val="00250878"/>
    <w:rsid w:val="00262873"/>
    <w:rsid w:val="00281233"/>
    <w:rsid w:val="00281DCA"/>
    <w:rsid w:val="00293644"/>
    <w:rsid w:val="0029716D"/>
    <w:rsid w:val="00297D38"/>
    <w:rsid w:val="002B0137"/>
    <w:rsid w:val="002B1CA5"/>
    <w:rsid w:val="002C03DA"/>
    <w:rsid w:val="002C32CB"/>
    <w:rsid w:val="002E0DAA"/>
    <w:rsid w:val="003024B4"/>
    <w:rsid w:val="00305A13"/>
    <w:rsid w:val="00316173"/>
    <w:rsid w:val="0032035A"/>
    <w:rsid w:val="00324F7B"/>
    <w:rsid w:val="0034128C"/>
    <w:rsid w:val="0036207F"/>
    <w:rsid w:val="00382A5A"/>
    <w:rsid w:val="00385404"/>
    <w:rsid w:val="00392E4B"/>
    <w:rsid w:val="003A3510"/>
    <w:rsid w:val="003B1126"/>
    <w:rsid w:val="003B1F2E"/>
    <w:rsid w:val="003B6D31"/>
    <w:rsid w:val="003C451C"/>
    <w:rsid w:val="003D4799"/>
    <w:rsid w:val="003E0E60"/>
    <w:rsid w:val="003E2392"/>
    <w:rsid w:val="003E6F7C"/>
    <w:rsid w:val="003F0243"/>
    <w:rsid w:val="003F166D"/>
    <w:rsid w:val="003F16E2"/>
    <w:rsid w:val="003F4033"/>
    <w:rsid w:val="004109FD"/>
    <w:rsid w:val="004157F0"/>
    <w:rsid w:val="004221F3"/>
    <w:rsid w:val="00427D2F"/>
    <w:rsid w:val="004371E0"/>
    <w:rsid w:val="00457E0C"/>
    <w:rsid w:val="00471315"/>
    <w:rsid w:val="00486C8A"/>
    <w:rsid w:val="004A04E1"/>
    <w:rsid w:val="004A1C81"/>
    <w:rsid w:val="004A5D38"/>
    <w:rsid w:val="004A601E"/>
    <w:rsid w:val="004C2BC1"/>
    <w:rsid w:val="004C3368"/>
    <w:rsid w:val="004C3783"/>
    <w:rsid w:val="004C4AEE"/>
    <w:rsid w:val="004D3B7D"/>
    <w:rsid w:val="004D50A7"/>
    <w:rsid w:val="00506CCF"/>
    <w:rsid w:val="005114C7"/>
    <w:rsid w:val="0052063B"/>
    <w:rsid w:val="005208CB"/>
    <w:rsid w:val="005350D4"/>
    <w:rsid w:val="005464B8"/>
    <w:rsid w:val="00561725"/>
    <w:rsid w:val="00561BD3"/>
    <w:rsid w:val="005779BC"/>
    <w:rsid w:val="005C0F92"/>
    <w:rsid w:val="005D2311"/>
    <w:rsid w:val="00607B1B"/>
    <w:rsid w:val="00621AC4"/>
    <w:rsid w:val="006254C9"/>
    <w:rsid w:val="00625E60"/>
    <w:rsid w:val="006357D1"/>
    <w:rsid w:val="00640EE0"/>
    <w:rsid w:val="00647AD4"/>
    <w:rsid w:val="00676C52"/>
    <w:rsid w:val="00697E87"/>
    <w:rsid w:val="006A4650"/>
    <w:rsid w:val="006E56D8"/>
    <w:rsid w:val="006F5F69"/>
    <w:rsid w:val="00706BF2"/>
    <w:rsid w:val="00714699"/>
    <w:rsid w:val="007229B4"/>
    <w:rsid w:val="00727C23"/>
    <w:rsid w:val="00730EFF"/>
    <w:rsid w:val="00763947"/>
    <w:rsid w:val="0077165D"/>
    <w:rsid w:val="007870F7"/>
    <w:rsid w:val="007B344A"/>
    <w:rsid w:val="007D6D9C"/>
    <w:rsid w:val="007F1458"/>
    <w:rsid w:val="00815FC5"/>
    <w:rsid w:val="00837807"/>
    <w:rsid w:val="00845AB9"/>
    <w:rsid w:val="008549E0"/>
    <w:rsid w:val="00870FD7"/>
    <w:rsid w:val="008978CD"/>
    <w:rsid w:val="008C715F"/>
    <w:rsid w:val="008D21D6"/>
    <w:rsid w:val="008E1DA1"/>
    <w:rsid w:val="009004DA"/>
    <w:rsid w:val="009268DD"/>
    <w:rsid w:val="00932906"/>
    <w:rsid w:val="00933B3D"/>
    <w:rsid w:val="00942335"/>
    <w:rsid w:val="009543D0"/>
    <w:rsid w:val="00975258"/>
    <w:rsid w:val="009A7F61"/>
    <w:rsid w:val="009B0D5A"/>
    <w:rsid w:val="009B6476"/>
    <w:rsid w:val="009E67E7"/>
    <w:rsid w:val="009F202A"/>
    <w:rsid w:val="009F3881"/>
    <w:rsid w:val="00A147AF"/>
    <w:rsid w:val="00A21581"/>
    <w:rsid w:val="00A325F5"/>
    <w:rsid w:val="00A41331"/>
    <w:rsid w:val="00A42980"/>
    <w:rsid w:val="00A5159B"/>
    <w:rsid w:val="00A51E8B"/>
    <w:rsid w:val="00A60F18"/>
    <w:rsid w:val="00A80FC1"/>
    <w:rsid w:val="00AA348D"/>
    <w:rsid w:val="00AA414E"/>
    <w:rsid w:val="00AA42CA"/>
    <w:rsid w:val="00AA7A04"/>
    <w:rsid w:val="00AC4175"/>
    <w:rsid w:val="00B00D2E"/>
    <w:rsid w:val="00B30884"/>
    <w:rsid w:val="00B350C7"/>
    <w:rsid w:val="00B378B8"/>
    <w:rsid w:val="00B46895"/>
    <w:rsid w:val="00B673E2"/>
    <w:rsid w:val="00BA7007"/>
    <w:rsid w:val="00BA7963"/>
    <w:rsid w:val="00BD4451"/>
    <w:rsid w:val="00BD49A5"/>
    <w:rsid w:val="00BD797F"/>
    <w:rsid w:val="00BE1ED9"/>
    <w:rsid w:val="00BE4E4E"/>
    <w:rsid w:val="00BF2FBA"/>
    <w:rsid w:val="00BF4824"/>
    <w:rsid w:val="00BF4B10"/>
    <w:rsid w:val="00BF4D5D"/>
    <w:rsid w:val="00C33EA5"/>
    <w:rsid w:val="00C35345"/>
    <w:rsid w:val="00C361BA"/>
    <w:rsid w:val="00C525F5"/>
    <w:rsid w:val="00C53DC2"/>
    <w:rsid w:val="00C620F8"/>
    <w:rsid w:val="00C80ADF"/>
    <w:rsid w:val="00C80E86"/>
    <w:rsid w:val="00C8147C"/>
    <w:rsid w:val="00C90233"/>
    <w:rsid w:val="00C90EE3"/>
    <w:rsid w:val="00CA41CA"/>
    <w:rsid w:val="00CB0594"/>
    <w:rsid w:val="00CB2636"/>
    <w:rsid w:val="00CB31EF"/>
    <w:rsid w:val="00CB4C8C"/>
    <w:rsid w:val="00CB6C07"/>
    <w:rsid w:val="00CC74A6"/>
    <w:rsid w:val="00CC7F3D"/>
    <w:rsid w:val="00CD5B95"/>
    <w:rsid w:val="00CD6961"/>
    <w:rsid w:val="00CD69B9"/>
    <w:rsid w:val="00CE72E7"/>
    <w:rsid w:val="00D30A71"/>
    <w:rsid w:val="00D33C38"/>
    <w:rsid w:val="00D36BB2"/>
    <w:rsid w:val="00D41E17"/>
    <w:rsid w:val="00D44A1A"/>
    <w:rsid w:val="00D46333"/>
    <w:rsid w:val="00D527CE"/>
    <w:rsid w:val="00D547E1"/>
    <w:rsid w:val="00D559A0"/>
    <w:rsid w:val="00D673E5"/>
    <w:rsid w:val="00D7035B"/>
    <w:rsid w:val="00D85207"/>
    <w:rsid w:val="00D96DDA"/>
    <w:rsid w:val="00DA69E6"/>
    <w:rsid w:val="00DB06B2"/>
    <w:rsid w:val="00DB16E7"/>
    <w:rsid w:val="00DE6805"/>
    <w:rsid w:val="00DF70B7"/>
    <w:rsid w:val="00E057CF"/>
    <w:rsid w:val="00E076CE"/>
    <w:rsid w:val="00E162DE"/>
    <w:rsid w:val="00E20DBA"/>
    <w:rsid w:val="00E21AE9"/>
    <w:rsid w:val="00E455EC"/>
    <w:rsid w:val="00E50AFE"/>
    <w:rsid w:val="00E55C7B"/>
    <w:rsid w:val="00E604B1"/>
    <w:rsid w:val="00E64B3B"/>
    <w:rsid w:val="00E735D2"/>
    <w:rsid w:val="00E85A28"/>
    <w:rsid w:val="00EA2293"/>
    <w:rsid w:val="00EB19F6"/>
    <w:rsid w:val="00EB226C"/>
    <w:rsid w:val="00EC47FB"/>
    <w:rsid w:val="00EC571B"/>
    <w:rsid w:val="00EC78E9"/>
    <w:rsid w:val="00ED0993"/>
    <w:rsid w:val="00ED6588"/>
    <w:rsid w:val="00EF5258"/>
    <w:rsid w:val="00EF5B67"/>
    <w:rsid w:val="00F005F0"/>
    <w:rsid w:val="00F04FA0"/>
    <w:rsid w:val="00F07497"/>
    <w:rsid w:val="00F178B0"/>
    <w:rsid w:val="00F70C27"/>
    <w:rsid w:val="00F72B79"/>
    <w:rsid w:val="00F74299"/>
    <w:rsid w:val="00F83254"/>
    <w:rsid w:val="00F90231"/>
    <w:rsid w:val="00F90E9C"/>
    <w:rsid w:val="00FB299E"/>
    <w:rsid w:val="00FC047B"/>
    <w:rsid w:val="00FC6C02"/>
    <w:rsid w:val="00FC719E"/>
    <w:rsid w:val="00FE298A"/>
    <w:rsid w:val="00FE5EDE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434F9"/>
  <w15:docId w15:val="{0ADD228F-DDE7-4296-A7D6-722F4AAE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DA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Table Heading,Dot pt,No Spacing1,List Paragraph Char Char Char,Indicator Text,Numbered Para 1,Bullet 1,List Paragraph1,Bullet Points,MAIN CONTENT,List Paragraph2,List Paragraph12,OBC Bullet,L,Colorful List - Accent 11"/>
    <w:basedOn w:val="Normal"/>
    <w:link w:val="ListParagraphChar"/>
    <w:uiPriority w:val="34"/>
    <w:qFormat/>
    <w:rsid w:val="00C9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6D"/>
  </w:style>
  <w:style w:type="paragraph" w:styleId="Footer">
    <w:name w:val="footer"/>
    <w:basedOn w:val="Normal"/>
    <w:link w:val="Foot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66D"/>
  </w:style>
  <w:style w:type="paragraph" w:styleId="BalloonText">
    <w:name w:val="Balloon Text"/>
    <w:basedOn w:val="Normal"/>
    <w:link w:val="BalloonTextChar"/>
    <w:uiPriority w:val="99"/>
    <w:semiHidden/>
    <w:unhideWhenUsed/>
    <w:rsid w:val="003F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D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1A0950"/>
    <w:rPr>
      <w:rFonts w:ascii="Calibri" w:hAnsi="Calibri" w:cs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1A0950"/>
    <w:rPr>
      <w:color w:val="0000FF"/>
      <w:u w:val="single"/>
    </w:rPr>
  </w:style>
  <w:style w:type="paragraph" w:styleId="Revision">
    <w:name w:val="Revision"/>
    <w:hidden/>
    <w:uiPriority w:val="99"/>
    <w:semiHidden/>
    <w:rsid w:val="005114C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2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3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392"/>
    <w:rPr>
      <w:b/>
      <w:bCs/>
      <w:lang w:eastAsia="en-US"/>
    </w:rPr>
  </w:style>
  <w:style w:type="paragraph" w:styleId="NoSpacing">
    <w:name w:val="No Spacing"/>
    <w:uiPriority w:val="1"/>
    <w:qFormat/>
    <w:rsid w:val="00D527CE"/>
    <w:pPr>
      <w:jc w:val="both"/>
    </w:pPr>
    <w:rPr>
      <w:rFonts w:ascii="Trebuchet MS" w:eastAsia="SimSun" w:hAnsi="Trebuchet MS" w:cs="Trebuchet MS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51E8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ontentpasted1">
    <w:name w:val="contentpasted1"/>
    <w:basedOn w:val="DefaultParagraphFont"/>
    <w:rsid w:val="00A51E8B"/>
  </w:style>
  <w:style w:type="character" w:customStyle="1" w:styleId="ListParagraphChar">
    <w:name w:val="List Paragraph Char"/>
    <w:aliases w:val="F5 List Paragraph Char,Table Heading Char,Dot pt Char,No Spacing1 Char,List Paragraph Char Char Char Char,Indicator Text Char,Numbered Para 1 Char,Bullet 1 Char,List Paragraph1 Char,Bullet Points Char,MAIN CONTENT Char,L Char"/>
    <w:basedOn w:val="DefaultParagraphFont"/>
    <w:link w:val="ListParagraph"/>
    <w:uiPriority w:val="34"/>
    <w:qFormat/>
    <w:locked/>
    <w:rsid w:val="00BF4B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27C3539394C4CB6E67C7CBDDC4BF6" ma:contentTypeVersion="16" ma:contentTypeDescription="Create a new document." ma:contentTypeScope="" ma:versionID="7409198307062584f98a0128ac07ea99">
  <xsd:schema xmlns:xsd="http://www.w3.org/2001/XMLSchema" xmlns:xs="http://www.w3.org/2001/XMLSchema" xmlns:p="http://schemas.microsoft.com/office/2006/metadata/properties" xmlns:ns2="3aa6d336-44d6-4f57-9c4f-a4642d67e83e" xmlns:ns3="f9f0a561-4fc4-45fc-ba48-2772f55dbbb0" targetNamespace="http://schemas.microsoft.com/office/2006/metadata/properties" ma:root="true" ma:fieldsID="a7d5d17a1f1d07fb494052a1149bde79" ns2:_="" ns3:_="">
    <xsd:import namespace="3aa6d336-44d6-4f57-9c4f-a4642d67e83e"/>
    <xsd:import namespace="f9f0a561-4fc4-45fc-ba48-2772f55db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6d336-44d6-4f57-9c4f-a4642d67e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18f7f10-2b51-4c5e-9313-04358c476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0a561-4fc4-45fc-ba48-2772f55dbb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7fee3a-cbef-456f-9f34-693516aa1b36}" ma:internalName="TaxCatchAll" ma:showField="CatchAllData" ma:web="f9f0a561-4fc4-45fc-ba48-2772f55db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6d336-44d6-4f57-9c4f-a4642d67e83e">
      <Terms xmlns="http://schemas.microsoft.com/office/infopath/2007/PartnerControls"/>
    </lcf76f155ced4ddcb4097134ff3c332f>
    <TaxCatchAll xmlns="f9f0a561-4fc4-45fc-ba48-2772f55dbbb0" xsi:nil="true"/>
  </documentManagement>
</p:properties>
</file>

<file path=customXml/itemProps1.xml><?xml version="1.0" encoding="utf-8"?>
<ds:datastoreItem xmlns:ds="http://schemas.openxmlformats.org/officeDocument/2006/customXml" ds:itemID="{EF31221E-333D-437D-BE7D-7F896AF22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FF721-0FF2-4374-AFD5-2DCC8680F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6d336-44d6-4f57-9c4f-a4642d67e83e"/>
    <ds:schemaRef ds:uri="f9f0a561-4fc4-45fc-ba48-2772f55db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C9CEB6-F3F9-4CD5-92EE-F02D49697C53}">
  <ds:schemaRefs>
    <ds:schemaRef ds:uri="http://schemas.microsoft.com/office/2006/metadata/properties"/>
    <ds:schemaRef ds:uri="http://schemas.microsoft.com/office/infopath/2007/PartnerControls"/>
    <ds:schemaRef ds:uri="3aa6d336-44d6-4f57-9c4f-a4642d67e83e"/>
    <ds:schemaRef ds:uri="f9f0a561-4fc4-45fc-ba48-2772f55dbb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4637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darren@khrconsulting.co.uk</dc:creator>
  <cp:lastModifiedBy>Mark Bisson</cp:lastModifiedBy>
  <cp:revision>13</cp:revision>
  <cp:lastPrinted>2025-08-07T14:26:00Z</cp:lastPrinted>
  <dcterms:created xsi:type="dcterms:W3CDTF">2025-08-11T11:15:00Z</dcterms:created>
  <dcterms:modified xsi:type="dcterms:W3CDTF">2025-08-13T12:05:00Z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0x010100E5E27C3539394C4CB6E67C7CBDDC4BF6</vt:lpwstr>
  </property>
  <property fmtid="{D5CDD505-2E9C-101B-9397-08002B2CF9AE}" pid="3" name="MediaServiceImageTags">
    <vt:lpwstr/>
  </property>
</Properties>
</file>